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30"/>
        <w:ind w:right="720"/>
        <w:jc w:val="center"/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柔软硅油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HB-101</w:t>
      </w:r>
    </w:p>
    <w:p>
      <w:pPr>
        <w:spacing w:beforeLines="30" w:line="276" w:lineRule="auto"/>
        <w:ind w:right="-58"/>
        <w:rPr>
          <w:rFonts w:ascii="宋体" w:hAnsi="宋体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 xml:space="preserve">  </w:t>
      </w:r>
      <w:r>
        <w:rPr>
          <w:rFonts w:hint="eastAsia" w:ascii="宋体" w:hAnsi="宋体"/>
          <w:szCs w:val="21"/>
        </w:rPr>
        <w:t>适用于</w:t>
      </w:r>
      <w:r>
        <w:rPr>
          <w:rFonts w:hint="eastAsia" w:ascii="宋体" w:hAnsi="宋体"/>
          <w:szCs w:val="21"/>
          <w:lang w:eastAsia="zh-CN"/>
        </w:rPr>
        <w:t>棉、</w:t>
      </w:r>
      <w:r>
        <w:rPr>
          <w:rFonts w:hint="eastAsia" w:ascii="宋体" w:hAnsi="宋体"/>
          <w:szCs w:val="21"/>
        </w:rPr>
        <w:t>涤</w:t>
      </w:r>
      <w:r>
        <w:rPr>
          <w:rFonts w:hint="eastAsia" w:ascii="宋体" w:hAnsi="宋体"/>
          <w:szCs w:val="21"/>
          <w:lang w:eastAsia="zh-CN"/>
        </w:rPr>
        <w:t>纶</w:t>
      </w:r>
      <w:r>
        <w:rPr>
          <w:rFonts w:hint="eastAsia" w:ascii="宋体" w:hAnsi="宋体"/>
          <w:szCs w:val="21"/>
        </w:rPr>
        <w:t>、</w:t>
      </w:r>
      <w:r>
        <w:rPr>
          <w:rFonts w:hint="eastAsia" w:ascii="宋体" w:hAnsi="宋体"/>
          <w:szCs w:val="21"/>
          <w:lang w:eastAsia="zh-CN"/>
        </w:rPr>
        <w:t>毛涤、</w:t>
      </w:r>
      <w:r>
        <w:rPr>
          <w:rFonts w:hint="eastAsia" w:ascii="宋体" w:hAnsi="宋体"/>
          <w:szCs w:val="21"/>
        </w:rPr>
        <w:t>涤棉等织物的手感整理，</w:t>
      </w:r>
      <w:r>
        <w:rPr>
          <w:rFonts w:hint="eastAsia" w:ascii="宋体" w:hAnsi="宋体"/>
          <w:szCs w:val="21"/>
          <w:lang w:eastAsia="zh-CN"/>
        </w:rPr>
        <w:t>适用性广</w:t>
      </w:r>
      <w:r>
        <w:rPr>
          <w:rFonts w:hint="eastAsia" w:ascii="宋体" w:hAnsi="宋体"/>
          <w:szCs w:val="21"/>
        </w:rPr>
        <w:t>，赋予整理后的纺织品弹性、软糯</w:t>
      </w:r>
      <w:r>
        <w:rPr>
          <w:rFonts w:hint="eastAsia" w:ascii="宋体" w:hAnsi="宋体"/>
          <w:szCs w:val="21"/>
          <w:lang w:eastAsia="zh-CN"/>
        </w:rPr>
        <w:t>、</w:t>
      </w:r>
      <w:r>
        <w:rPr>
          <w:rFonts w:hint="eastAsia" w:ascii="宋体" w:hAnsi="宋体"/>
          <w:szCs w:val="21"/>
        </w:rPr>
        <w:t>蓬松的手感风格。</w:t>
      </w:r>
    </w:p>
    <w:p>
      <w:pPr>
        <w:pStyle w:val="2"/>
        <w:spacing w:line="288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性能特点</w:t>
      </w:r>
    </w:p>
    <w:p>
      <w:pPr>
        <w:numPr>
          <w:ilvl w:val="0"/>
          <w:numId w:val="1"/>
        </w:numPr>
        <w:spacing w:line="360" w:lineRule="auto"/>
        <w:rPr>
          <w:szCs w:val="21"/>
        </w:rPr>
      </w:pPr>
      <w:r>
        <w:rPr>
          <w:rFonts w:hint="eastAsia"/>
          <w:szCs w:val="21"/>
          <w:lang w:eastAsia="zh-CN"/>
        </w:rPr>
        <w:t>弹性</w:t>
      </w:r>
      <w:r>
        <w:rPr>
          <w:rFonts w:hint="eastAsia"/>
          <w:szCs w:val="21"/>
        </w:rPr>
        <w:t>、软糯</w:t>
      </w:r>
      <w:r>
        <w:rPr>
          <w:rFonts w:hint="eastAsia" w:ascii="宋体" w:hAnsi="宋体"/>
          <w:szCs w:val="21"/>
          <w:lang w:eastAsia="zh-CN"/>
        </w:rPr>
        <w:t>、</w:t>
      </w:r>
      <w:r>
        <w:rPr>
          <w:rFonts w:hint="eastAsia" w:ascii="宋体" w:hAnsi="宋体"/>
          <w:szCs w:val="21"/>
        </w:rPr>
        <w:t>蓬松</w:t>
      </w:r>
      <w:bookmarkStart w:id="0" w:name="_GoBack"/>
      <w:bookmarkEnd w:id="0"/>
      <w:r>
        <w:rPr>
          <w:rFonts w:hint="eastAsia"/>
          <w:szCs w:val="21"/>
        </w:rPr>
        <w:t>；</w:t>
      </w:r>
    </w:p>
    <w:p>
      <w:pPr>
        <w:numPr>
          <w:ilvl w:val="0"/>
          <w:numId w:val="1"/>
        </w:numPr>
        <w:spacing w:line="360" w:lineRule="auto"/>
        <w:rPr>
          <w:szCs w:val="21"/>
        </w:rPr>
      </w:pPr>
      <w:r>
        <w:rPr>
          <w:rFonts w:hint="eastAsia"/>
          <w:szCs w:val="21"/>
        </w:rPr>
        <w:t>良好的使用安全性，减少或降低使用过程中出现的粘辊、粘缸、漂油、破乳等问题发生的几率；</w:t>
      </w:r>
    </w:p>
    <w:p>
      <w:pPr>
        <w:pStyle w:val="2"/>
        <w:spacing w:line="288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基本性能</w:t>
      </w:r>
    </w:p>
    <w:p>
      <w:pPr>
        <w:numPr>
          <w:ilvl w:val="0"/>
          <w:numId w:val="1"/>
        </w:numPr>
        <w:spacing w:line="360" w:lineRule="auto"/>
        <w:rPr>
          <w:szCs w:val="21"/>
        </w:rPr>
      </w:pPr>
      <w:r>
        <w:rPr>
          <w:rFonts w:hint="eastAsia"/>
          <w:szCs w:val="21"/>
        </w:rPr>
        <w:t>外观：透明粘稠</w:t>
      </w:r>
      <w:r>
        <w:rPr>
          <w:rFonts w:hint="eastAsia"/>
          <w:szCs w:val="21"/>
          <w:lang w:eastAsia="zh-CN"/>
        </w:rPr>
        <w:t>液</w:t>
      </w:r>
    </w:p>
    <w:p>
      <w:pPr>
        <w:numPr>
          <w:ilvl w:val="0"/>
          <w:numId w:val="1"/>
        </w:numPr>
        <w:spacing w:line="360" w:lineRule="auto"/>
        <w:rPr>
          <w:szCs w:val="21"/>
        </w:rPr>
      </w:pPr>
      <w:r>
        <w:rPr>
          <w:rFonts w:hint="eastAsia"/>
          <w:szCs w:val="21"/>
        </w:rPr>
        <w:t>1%PH值：</w:t>
      </w:r>
      <w:r>
        <w:rPr>
          <w:rFonts w:hint="eastAsia"/>
          <w:szCs w:val="21"/>
          <w:lang w:val="en-US" w:eastAsia="zh-CN"/>
        </w:rPr>
        <w:t>7-8</w:t>
      </w:r>
    </w:p>
    <w:p>
      <w:pPr>
        <w:numPr>
          <w:ilvl w:val="0"/>
          <w:numId w:val="1"/>
        </w:numPr>
        <w:spacing w:line="360" w:lineRule="auto"/>
        <w:rPr>
          <w:szCs w:val="21"/>
        </w:rPr>
      </w:pPr>
      <w:r>
        <w:rPr>
          <w:rFonts w:hint="eastAsia"/>
          <w:szCs w:val="21"/>
        </w:rPr>
        <w:t>溶解性：其乳液可与水以任意比例稀释</w:t>
      </w:r>
    </w:p>
    <w:p>
      <w:pPr>
        <w:pStyle w:val="2"/>
        <w:spacing w:line="288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参考工艺（建议1开3-4）</w:t>
      </w:r>
    </w:p>
    <w:p>
      <w:pPr>
        <w:numPr>
          <w:ilvl w:val="0"/>
          <w:numId w:val="1"/>
        </w:numPr>
        <w:spacing w:line="265" w:lineRule="exact"/>
        <w:rPr>
          <w:szCs w:val="21"/>
        </w:rPr>
      </w:pPr>
      <w:r>
        <w:rPr>
          <w:rFonts w:hint="eastAsia"/>
          <w:szCs w:val="21"/>
        </w:rPr>
        <w:t xml:space="preserve">浸轧  </w:t>
      </w:r>
    </w:p>
    <w:p>
      <w:pPr>
        <w:spacing w:line="265" w:lineRule="exact"/>
        <w:ind w:left="420" w:firstLine="1050" w:firstLineChars="500"/>
        <w:rPr>
          <w:szCs w:val="21"/>
        </w:rPr>
      </w:pPr>
      <w:r>
        <w:rPr>
          <w:rFonts w:hint="eastAsia"/>
          <w:szCs w:val="21"/>
        </w:rPr>
        <w:t>其乳液    10~20g/L</w:t>
      </w:r>
    </w:p>
    <w:p>
      <w:pPr>
        <w:spacing w:line="265" w:lineRule="exact"/>
        <w:ind w:firstLine="840" w:firstLineChars="400"/>
        <w:rPr>
          <w:szCs w:val="21"/>
        </w:rPr>
      </w:pPr>
      <w:r>
        <w:rPr>
          <w:rFonts w:hint="eastAsia" w:ascii="宋体" w:hAnsi="宋体"/>
          <w:szCs w:val="21"/>
        </w:rPr>
        <w:t>一浸一轧，开幅，烘干（或定型）120℃～160℃焙烘60～120秒（根据工厂工艺而定）。</w:t>
      </w:r>
    </w:p>
    <w:p>
      <w:pPr>
        <w:numPr>
          <w:ilvl w:val="0"/>
          <w:numId w:val="1"/>
        </w:numPr>
        <w:spacing w:line="265" w:lineRule="exact"/>
        <w:rPr>
          <w:szCs w:val="21"/>
        </w:rPr>
      </w:pPr>
      <w:r>
        <w:rPr>
          <w:rFonts w:hint="eastAsia"/>
          <w:szCs w:val="21"/>
        </w:rPr>
        <w:t>浸渍</w:t>
      </w:r>
    </w:p>
    <w:p>
      <w:pPr>
        <w:ind w:firstLine="1558" w:firstLineChars="742"/>
        <w:rPr>
          <w:sz w:val="24"/>
        </w:rPr>
      </w:pPr>
      <w:r>
        <w:rPr>
          <w:rFonts w:hint="eastAsia"/>
          <w:szCs w:val="21"/>
        </w:rPr>
        <w:t xml:space="preserve">其乳液 </w:t>
      </w:r>
      <w:r>
        <w:rPr>
          <w:rFonts w:hint="eastAsia"/>
          <w:sz w:val="24"/>
        </w:rPr>
        <w:t xml:space="preserve">   </w:t>
      </w:r>
      <w:r>
        <w:rPr>
          <w:rFonts w:hint="eastAsia"/>
          <w:szCs w:val="21"/>
        </w:rPr>
        <w:t>1-2%（o.w.f）</w:t>
      </w:r>
    </w:p>
    <w:p>
      <w:pPr>
        <w:spacing w:line="265" w:lineRule="exact"/>
        <w:ind w:left="420"/>
        <w:rPr>
          <w:szCs w:val="21"/>
        </w:rPr>
      </w:pPr>
      <w:r>
        <w:rPr>
          <w:rFonts w:hint="eastAsia"/>
          <w:szCs w:val="21"/>
        </w:rPr>
        <w:t xml:space="preserve">     浸渍，温度15-40℃，时间15-30分钟，脱水，烘干（根据工厂工艺而定）。  </w:t>
      </w:r>
    </w:p>
    <w:p>
      <w:pPr>
        <w:pStyle w:val="2"/>
        <w:spacing w:line="288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乳化工艺  </w:t>
      </w:r>
    </w:p>
    <w:p>
      <w:pPr>
        <w:tabs>
          <w:tab w:val="left" w:pos="420"/>
        </w:tabs>
        <w:spacing w:line="360" w:lineRule="auto"/>
        <w:ind w:left="420" w:firstLine="420" w:firstLineChars="200"/>
        <w:rPr>
          <w:szCs w:val="21"/>
        </w:rPr>
      </w:pPr>
      <w:r>
        <w:rPr>
          <w:rFonts w:hint="eastAsia"/>
          <w:szCs w:val="21"/>
        </w:rPr>
        <w:t>原油：100份</w:t>
      </w:r>
    </w:p>
    <w:p>
      <w:pPr>
        <w:tabs>
          <w:tab w:val="left" w:pos="420"/>
        </w:tabs>
        <w:spacing w:line="360" w:lineRule="auto"/>
        <w:ind w:left="420" w:firstLine="420" w:firstLineChars="200"/>
        <w:rPr>
          <w:szCs w:val="21"/>
        </w:rPr>
      </w:pPr>
      <w:r>
        <w:rPr>
          <w:rFonts w:hint="eastAsia"/>
          <w:szCs w:val="21"/>
        </w:rPr>
        <w:t>80%醋酸：2-2.5份</w:t>
      </w:r>
    </w:p>
    <w:p>
      <w:pPr>
        <w:tabs>
          <w:tab w:val="left" w:pos="420"/>
        </w:tabs>
        <w:spacing w:line="360" w:lineRule="auto"/>
        <w:ind w:left="420" w:firstLine="420" w:firstLineChars="200"/>
        <w:rPr>
          <w:szCs w:val="21"/>
        </w:rPr>
      </w:pPr>
      <w:r>
        <w:rPr>
          <w:rFonts w:hint="eastAsia"/>
          <w:szCs w:val="21"/>
        </w:rPr>
        <w:t>水 ：具体</w:t>
      </w:r>
      <w:r>
        <w:rPr>
          <w:rFonts w:hint="eastAsia"/>
          <w:szCs w:val="21"/>
          <w:lang w:eastAsia="zh-CN"/>
        </w:rPr>
        <w:t>水</w:t>
      </w:r>
      <w:r>
        <w:rPr>
          <w:rFonts w:hint="eastAsia"/>
          <w:szCs w:val="21"/>
        </w:rPr>
        <w:t>量，视手感需求和生产成本要求而定，水要缓慢加入，边加水边搅拌，搅拌均匀，乳化透明为均一稳定的乳液。</w:t>
      </w:r>
    </w:p>
    <w:p>
      <w:pPr>
        <w:pStyle w:val="2"/>
        <w:spacing w:line="288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注意事项</w:t>
      </w:r>
    </w:p>
    <w:p>
      <w:pPr>
        <w:spacing w:beforeLines="80" w:line="360" w:lineRule="auto"/>
        <w:ind w:left="315" w:leftChars="150" w:firstLine="525" w:firstLineChars="250"/>
      </w:pPr>
      <w:r>
        <w:rPr>
          <w:rFonts w:hint="eastAsia"/>
          <w:szCs w:val="21"/>
        </w:rPr>
        <w:t>建议与其他助剂(抗静电剂、光亮剂）同浴使用时，需先做个小试，不推荐和阴离子助剂同浴适用。浸渍法柔软工艺建议水温不超过50℃，染色布建议染色后做一次水洗，既可以降温又可以去除织物表面杂质。 备注：通风避免阳光直射，保质期三个月。最佳存储温度：10-30℃。</w:t>
      </w:r>
    </w:p>
    <w:sectPr>
      <w:headerReference r:id="rId3" w:type="default"/>
      <w:footerReference r:id="rId4" w:type="default"/>
      <w:pgSz w:w="11906" w:h="16838"/>
      <w:pgMar w:top="1843" w:right="1800" w:bottom="1560" w:left="1800" w:header="851" w:footer="320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b/>
        <w:bCs/>
        <w:sz w:val="16"/>
        <w:szCs w:val="16"/>
      </w:rPr>
    </w:pPr>
    <w:r>
      <w:rPr>
        <w:rFonts w:hint="eastAsia"/>
        <w:b/>
        <w:bCs/>
        <w:sz w:val="16"/>
        <w:szCs w:val="16"/>
      </w:rPr>
      <w:t>浙江省桐乡市凤鸣经济开发区强业路</w:t>
    </w:r>
  </w:p>
  <w:p>
    <w:pPr>
      <w:pStyle w:val="5"/>
      <w:jc w:val="center"/>
      <w:rPr>
        <w:b/>
        <w:bCs/>
        <w:sz w:val="16"/>
        <w:szCs w:val="16"/>
      </w:rPr>
    </w:pPr>
    <w:r>
      <w:pict>
        <v:line id="直线 1" o:spid="_x0000_s1026" o:spt="20" style="position:absolute;left:0pt;margin-left:-1.2pt;margin-top:-13.9pt;height:0.75pt;width:418.5pt;z-index:251658240;mso-width-relative:page;mso-height-relative:page;" stroked="t" coordsize="21600,21600" o:gfxdata="UEsDBAoAAAAAAIdO4kAAAAAAAAAAAAAAAAAEAAAAZHJzL1BLAwQUAAAACACHTuJABa7FVNYAAAAK&#10;AQAADwAAAGRycy9kb3ducmV2LnhtbE2PwW6DMBBE75XyD9ZGyiVKDBQhRDE5VKrUQ3oo7Qc4eAuo&#10;eE2xA8nfd3NKbruzo5m35eFiBzHj5HtHCuJ9BAKpcaanVsH319suB+GDJqMHR6jgih4O1eqp1IVx&#10;C33iXIdWcAj5QivoQhgLKX3TodV+70Ykvv24yerA69RKM+mFw+0gkyjKpNU9cUOnR3ztsPmtz1aB&#10;Of7VZmuX920eMp99zC6zx1SpzTqOXkAEvIS7GW74jA4VM53cmYwXg4JdkrKTdW4BwYb8OeXhdFOS&#10;GGRVyscXqn9QSwMEFAAAAAgAh07iQA3CKPfYAQAAnwMAAA4AAABkcnMvZTJvRG9jLnhtbK1TS44T&#10;MRDdI3EHy3vSnQxhmFY6s0gYNggiDRygYru7LfknlyednIVrsGLDceYalN0hDLBBiI3bdlU913v1&#10;enV7tIYdVETtXcvns5oz5YSX2vUt//Tx7sVrzjCBk2C8Uy0/KeS36+fPVmNo1MIP3kgVGYE4bMbQ&#10;8iGl0FQVikFZwJkPylGw89FComPsKxlhJHRrqkVdv6pGH2WIXihEut1OQb4u+F2nRPrQdagSMy2n&#10;3lJZY1n3ea3WK2j6CGHQ4twG/EMXFrSjRy9QW0jAHqL+A8pqET36Ls2Et5XvOi1U4UBs5vVvbO4H&#10;CKpwIXEwXGTC/wcr3h92kWlJs+PMgaURPX7+8vj1G5tnbcaADaVs3C6eTxh2MRM9dtHmL1Fgx6Ln&#10;6aKnOiYm6HJ5NX95syTZBcVulotlhqx+1oaI6a3yluVNy412mS00cHiHaUr9kZKvjWNjy6/m1wUS&#10;yC2dgUToNlD/6PpSjN5oeaeNySUY+/3GRHaAPP/6ut6UkVMPv6TlV7aAw5RXQpMzBgXyjZMsnQIp&#10;48jCPPdgleTMKHJ83lGn0CTQ5m8y6WnjcoEq7jwTzTpPyubd3ssTTeUhRN0PJEwZRZUj5IKi4Nmx&#10;2WZPz7R/+l+tvw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FrsVU1gAAAAoBAAAPAAAAAAAAAAEA&#10;IAAAACIAAABkcnMvZG93bnJldi54bWxQSwECFAAUAAAACACHTuJADcIo99gBAACfAwAADgAAAAAA&#10;AAABACAAAAAlAQAAZHJzL2Uyb0RvYy54bWxQSwUGAAAAAAYABgBZAQAAbwUAAAAA&#10;">
          <v:path arrowok="t"/>
          <v:fill focussize="0,0"/>
          <v:stroke weight="2.5pt" color="#F79646 [3209]"/>
          <v:imagedata o:title=""/>
          <o:lock v:ext="edit"/>
        </v:line>
      </w:pict>
    </w:r>
    <w:r>
      <w:rPr>
        <w:rFonts w:hint="eastAsia"/>
        <w:b/>
        <w:bCs/>
        <w:sz w:val="16"/>
        <w:szCs w:val="16"/>
      </w:rPr>
      <w:t>电话（Tel）：+86-573-88813999 88819898  传真（Fax）：+86-573-88818611</w:t>
    </w:r>
  </w:p>
  <w:p>
    <w:pPr>
      <w:pStyle w:val="5"/>
      <w:ind w:firstLine="1260" w:firstLineChars="700"/>
    </w:pPr>
    <w:r>
      <w:rPr>
        <w:rFonts w:hint="eastAsia"/>
      </w:rPr>
      <w:t>以上信息基于本公司实验的基础上，实际应用要根据工艺要求调整，本公司概不负责。</w:t>
    </w:r>
  </w:p>
  <w:p>
    <w:pPr>
      <w:pStyle w:val="5"/>
      <w:jc w:val="center"/>
      <w:rPr>
        <w:b/>
        <w:bCs/>
        <w:sz w:val="24"/>
      </w:rPr>
    </w:pPr>
  </w:p>
  <w:p>
    <w:pPr>
      <w:pStyle w:val="5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b/>
        <w:bCs/>
        <w:sz w:val="24"/>
      </w:rPr>
      <w:pict>
        <v:line id="_x0000_s1025" o:spid="_x0000_s1025" o:spt="20" style="position:absolute;left:0pt;margin-left:-0.6pt;margin-top:53.3pt;height:0.75pt;width:418.5pt;z-index:251661312;mso-width-relative:page;mso-height-relative:page;" stroked="t" coordsize="21600,21600" o:gfxdata="UEsDBAoAAAAAAIdO4kAAAAAAAAAAAAAAAAAEAAAAZHJzL1BLAwQUAAAACACHTuJABa7FVNYAAAAK&#10;AQAADwAAAGRycy9kb3ducmV2LnhtbE2PwW6DMBBE75XyD9ZGyiVKDBQhRDE5VKrUQ3oo7Qc4eAuo&#10;eE2xA8nfd3NKbruzo5m35eFiBzHj5HtHCuJ9BAKpcaanVsH319suB+GDJqMHR6jgih4O1eqp1IVx&#10;C33iXIdWcAj5QivoQhgLKX3TodV+70Ykvv24yerA69RKM+mFw+0gkyjKpNU9cUOnR3ztsPmtz1aB&#10;Of7VZmuX920eMp99zC6zx1SpzTqOXkAEvIS7GW74jA4VM53cmYwXg4JdkrKTdW4BwYb8OeXhdFOS&#10;GGRVyscXqn9QSwMEFAAAAAgAh07iQA3CKPfYAQAAnwMAAA4AAABkcnMvZTJvRG9jLnhtbK1TS44T&#10;MRDdI3EHy3vSnQxhmFY6s0gYNggiDRygYru7LfknlyednIVrsGLDceYalN0hDLBBiI3bdlU913v1&#10;enV7tIYdVETtXcvns5oz5YSX2vUt//Tx7sVrzjCBk2C8Uy0/KeS36+fPVmNo1MIP3kgVGYE4bMbQ&#10;8iGl0FQVikFZwJkPylGw89FComPsKxlhJHRrqkVdv6pGH2WIXihEut1OQb4u+F2nRPrQdagSMy2n&#10;3lJZY1n3ea3WK2j6CGHQ4twG/EMXFrSjRy9QW0jAHqL+A8pqET36Ls2Et5XvOi1U4UBs5vVvbO4H&#10;CKpwIXEwXGTC/wcr3h92kWlJs+PMgaURPX7+8vj1G5tnbcaADaVs3C6eTxh2MRM9dtHmL1Fgx6Ln&#10;6aKnOiYm6HJ5NX95syTZBcVulotlhqx+1oaI6a3yluVNy412mS00cHiHaUr9kZKvjWNjy6/m1wUS&#10;yC2dgUToNlD/6PpSjN5oeaeNySUY+/3GRHaAPP/6ut6UkVMPv6TlV7aAw5RXQpMzBgXyjZMsnQIp&#10;48jCPPdgleTMKHJ83lGn0CTQ5m8y6WnjcoEq7jwTzTpPyubd3ssTTeUhRN0PJEwZRZUj5IKi4Nmx&#10;2WZPz7R/+l+tvw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FrsVU1gAAAAoBAAAPAAAAAAAAAAEA&#10;IAAAACIAAABkcnMvZG93bnJldi54bWxQSwECFAAUAAAACACHTuJADcIo99gBAACfAwAADgAAAAAA&#10;AAABACAAAAAlAQAAZHJzL2Uyb0RvYy54bWxQSwUGAAAAAAYABgBZAQAAbwUAAAAA&#10;">
          <v:path arrowok="t"/>
          <v:fill focussize="0,0"/>
          <v:stroke weight="2.5pt" color="#F79646 [3209]"/>
          <v:imagedata o:title=""/>
          <o:lock v:ext="edit"/>
        </v:line>
      </w:pict>
    </w:r>
    <w:r>
      <w:drawing>
        <wp:inline distT="0" distB="0" distL="114300" distR="114300">
          <wp:extent cx="1437640" cy="543560"/>
          <wp:effectExtent l="0" t="0" r="10160" b="8890"/>
          <wp:docPr id="4" name="图片 3" descr="(DVHDD5U2MUS]31TVVO$`M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3" descr="(DVHDD5U2MUS]31TVVO$`M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71115" cy="971550"/>
                  </a:xfrm>
                  <a:prstGeom prst="rect">
                    <a:avLst/>
                  </a:prstGeom>
                  <a:noFill/>
                  <a:ln w="9525">
                    <a:noFill/>
                  </a:ln>
                  <a:effectLst/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</w:t>
    </w:r>
    <w:r>
      <w:rPr>
        <w:rFonts w:hint="eastAsia" w:ascii="楷体" w:hAnsi="楷体" w:eastAsia="楷体" w:cs="楷体"/>
        <w:spacing w:val="20"/>
        <w:sz w:val="36"/>
        <w:szCs w:val="36"/>
      </w:rPr>
      <w:t>浙江汉邦化工有限公司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 id="0" type="#_x0000_t75" style="width:12px;height:12px" o:bullet="t">
        <v:imagedata r:id="rId1" o:title=""/>
      </v:shape>
    </w:pict>
  </w:numPicBullet>
  <w:abstractNum w:abstractNumId="0">
    <w:nsid w:val="27E41980"/>
    <w:multiLevelType w:val="multilevel"/>
    <w:tmpl w:val="27E41980"/>
    <w:lvl w:ilvl="0" w:tentative="0">
      <w:start w:val="1"/>
      <w:numFmt w:val="bullet"/>
      <w:lvlText w:val=""/>
      <w:lvlPicBulletId w:val="0"/>
      <w:lvlJc w:val="left"/>
      <w:pPr>
        <w:tabs>
          <w:tab w:val="left" w:pos="420"/>
        </w:tabs>
        <w:ind w:left="420" w:firstLine="0"/>
      </w:pPr>
      <w:rPr>
        <w:rFonts w:hint="default" w:ascii="Symbol" w:hAnsi="Symbol"/>
      </w:rPr>
    </w:lvl>
    <w:lvl w:ilvl="1" w:tentative="0">
      <w:start w:val="1"/>
      <w:numFmt w:val="bullet"/>
      <w:lvlText w:val=""/>
      <w:lvlJc w:val="left"/>
      <w:pPr>
        <w:tabs>
          <w:tab w:val="left" w:pos="840"/>
        </w:tabs>
        <w:ind w:left="840" w:firstLine="0"/>
      </w:pPr>
      <w:rPr>
        <w:rFonts w:hint="default" w:ascii="Symbol" w:hAnsi="Symbol"/>
      </w:rPr>
    </w:lvl>
    <w:lvl w:ilvl="2" w:tentative="0">
      <w:start w:val="1"/>
      <w:numFmt w:val="bullet"/>
      <w:lvlText w:val=""/>
      <w:lvlJc w:val="left"/>
      <w:pPr>
        <w:tabs>
          <w:tab w:val="left" w:pos="1260"/>
        </w:tabs>
        <w:ind w:left="1260" w:firstLine="0"/>
      </w:pPr>
      <w:rPr>
        <w:rFonts w:hint="default" w:ascii="Symbol" w:hAnsi="Symbol"/>
      </w:rPr>
    </w:lvl>
    <w:lvl w:ilvl="3" w:tentative="0">
      <w:start w:val="1"/>
      <w:numFmt w:val="bullet"/>
      <w:lvlText w:val=""/>
      <w:lvlJc w:val="left"/>
      <w:pPr>
        <w:tabs>
          <w:tab w:val="left" w:pos="1680"/>
        </w:tabs>
        <w:ind w:left="1680" w:firstLine="0"/>
      </w:pPr>
      <w:rPr>
        <w:rFonts w:hint="default" w:ascii="Symbol" w:hAnsi="Symbol"/>
      </w:rPr>
    </w:lvl>
    <w:lvl w:ilvl="4" w:tentative="0">
      <w:start w:val="1"/>
      <w:numFmt w:val="bullet"/>
      <w:lvlText w:val=""/>
      <w:lvlJc w:val="left"/>
      <w:pPr>
        <w:tabs>
          <w:tab w:val="left" w:pos="2100"/>
        </w:tabs>
        <w:ind w:left="2100" w:firstLine="0"/>
      </w:pPr>
      <w:rPr>
        <w:rFonts w:hint="default" w:ascii="Symbol" w:hAnsi="Symbol"/>
      </w:rPr>
    </w:lvl>
    <w:lvl w:ilvl="5" w:tentative="0">
      <w:start w:val="1"/>
      <w:numFmt w:val="bullet"/>
      <w:lvlText w:val=""/>
      <w:lvlJc w:val="left"/>
      <w:pPr>
        <w:tabs>
          <w:tab w:val="left" w:pos="2520"/>
        </w:tabs>
        <w:ind w:left="2520" w:firstLine="0"/>
      </w:pPr>
      <w:rPr>
        <w:rFonts w:hint="default" w:ascii="Symbol" w:hAnsi="Symbol"/>
      </w:rPr>
    </w:lvl>
    <w:lvl w:ilvl="6" w:tentative="0">
      <w:start w:val="1"/>
      <w:numFmt w:val="bullet"/>
      <w:lvlText w:val=""/>
      <w:lvlJc w:val="left"/>
      <w:pPr>
        <w:tabs>
          <w:tab w:val="left" w:pos="2940"/>
        </w:tabs>
        <w:ind w:left="2940" w:firstLine="0"/>
      </w:pPr>
      <w:rPr>
        <w:rFonts w:hint="default" w:ascii="Symbol" w:hAnsi="Symbol"/>
      </w:rPr>
    </w:lvl>
    <w:lvl w:ilvl="7" w:tentative="0">
      <w:start w:val="1"/>
      <w:numFmt w:val="bullet"/>
      <w:lvlText w:val=""/>
      <w:lvlJc w:val="left"/>
      <w:pPr>
        <w:tabs>
          <w:tab w:val="left" w:pos="3360"/>
        </w:tabs>
        <w:ind w:left="3360" w:firstLine="0"/>
      </w:pPr>
      <w:rPr>
        <w:rFonts w:hint="default" w:ascii="Symbol" w:hAnsi="Symbol"/>
      </w:rPr>
    </w:lvl>
    <w:lvl w:ilvl="8" w:tentative="0">
      <w:start w:val="1"/>
      <w:numFmt w:val="bullet"/>
      <w:lvlText w:val=""/>
      <w:lvlJc w:val="left"/>
      <w:pPr>
        <w:tabs>
          <w:tab w:val="left" w:pos="3780"/>
        </w:tabs>
        <w:ind w:left="3780" w:firstLine="0"/>
      </w:pPr>
      <w:rPr>
        <w:rFonts w:hint="default" w:ascii="Symbol" w:hAnsi="Symbo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1737209"/>
    <w:rsid w:val="00041F90"/>
    <w:rsid w:val="00086E19"/>
    <w:rsid w:val="000D59E3"/>
    <w:rsid w:val="0011639F"/>
    <w:rsid w:val="00142ADD"/>
    <w:rsid w:val="003053E7"/>
    <w:rsid w:val="0035335B"/>
    <w:rsid w:val="00354085"/>
    <w:rsid w:val="00504ACE"/>
    <w:rsid w:val="005572BB"/>
    <w:rsid w:val="00572C2D"/>
    <w:rsid w:val="0065327C"/>
    <w:rsid w:val="00653463"/>
    <w:rsid w:val="00660F56"/>
    <w:rsid w:val="006C39FB"/>
    <w:rsid w:val="006E52C8"/>
    <w:rsid w:val="006F0710"/>
    <w:rsid w:val="007032B0"/>
    <w:rsid w:val="0075506F"/>
    <w:rsid w:val="00773C86"/>
    <w:rsid w:val="007C7C7D"/>
    <w:rsid w:val="007E3859"/>
    <w:rsid w:val="008A73E6"/>
    <w:rsid w:val="008E2161"/>
    <w:rsid w:val="009303F2"/>
    <w:rsid w:val="009B1899"/>
    <w:rsid w:val="009F0906"/>
    <w:rsid w:val="009F6269"/>
    <w:rsid w:val="00A46946"/>
    <w:rsid w:val="00A47B51"/>
    <w:rsid w:val="00A52EC8"/>
    <w:rsid w:val="00A57095"/>
    <w:rsid w:val="00AB72E7"/>
    <w:rsid w:val="00B3288A"/>
    <w:rsid w:val="00B47E4B"/>
    <w:rsid w:val="00B62ABE"/>
    <w:rsid w:val="00B8236C"/>
    <w:rsid w:val="00BB041E"/>
    <w:rsid w:val="00C20678"/>
    <w:rsid w:val="00C4402B"/>
    <w:rsid w:val="00CA0046"/>
    <w:rsid w:val="00CB694C"/>
    <w:rsid w:val="00D62B5E"/>
    <w:rsid w:val="00DA6DB6"/>
    <w:rsid w:val="00E76246"/>
    <w:rsid w:val="00F50EDD"/>
    <w:rsid w:val="00F51286"/>
    <w:rsid w:val="00F9384D"/>
    <w:rsid w:val="00FC2AFC"/>
    <w:rsid w:val="00FE72FC"/>
    <w:rsid w:val="20E13AC9"/>
    <w:rsid w:val="2D50046D"/>
    <w:rsid w:val="2FE96E82"/>
    <w:rsid w:val="32F010D3"/>
    <w:rsid w:val="35811D91"/>
    <w:rsid w:val="40B95B81"/>
    <w:rsid w:val="41737209"/>
    <w:rsid w:val="4CA35719"/>
    <w:rsid w:val="576E3242"/>
    <w:rsid w:val="659F05DC"/>
    <w:rsid w:val="6A11444C"/>
    <w:rsid w:val="776720F5"/>
    <w:rsid w:val="7B694924"/>
    <w:rsid w:val="7F012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  <w:rPr>
      <w:rFonts w:ascii="Times New Roman" w:hAnsi="Times New Roman"/>
    </w:rPr>
  </w:style>
  <w:style w:type="paragraph" w:styleId="4">
    <w:name w:val="Balloon Text"/>
    <w:basedOn w:val="1"/>
    <w:link w:val="11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批注框文本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2">
    <w:name w:val="标题 2 Char"/>
    <w:basedOn w:val="7"/>
    <w:link w:val="2"/>
    <w:qFormat/>
    <w:uiPriority w:val="0"/>
    <w:rPr>
      <w:rFonts w:ascii="Cambria" w:hAnsi="Cambria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&#35828;&#26126;&#20070;&#27169;&#26495;A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说明书模板A.wpt</Template>
  <Pages>1</Pages>
  <Words>444</Words>
  <Characters>102</Characters>
  <Lines>1</Lines>
  <Paragraphs>1</Paragraphs>
  <TotalTime>0</TotalTime>
  <ScaleCrop>false</ScaleCrop>
  <LinksUpToDate>false</LinksUpToDate>
  <CharactersWithSpaces>545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2016-12-13T01:22:00Z</dcterms:created>
  <dc:creator>Administrator</dc:creator>
  <cp:lastModifiedBy>Administrator</cp:lastModifiedBy>
  <cp:lastPrinted>2018-09-15T08:21:00Z</cp:lastPrinted>
  <dcterms:modified xsi:type="dcterms:W3CDTF">2019-04-20T04:37:02Z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